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Проективная игра «Почта» (модификация теста Е. </w:t>
      </w:r>
      <w:proofErr w:type="spellStart"/>
      <w:proofErr w:type="gramStart"/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Антони</w:t>
      </w:r>
      <w:proofErr w:type="spellEnd"/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</w:t>
      </w:r>
      <w:proofErr w:type="gramEnd"/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Е.  </w:t>
      </w:r>
      <w:proofErr w:type="spellStart"/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Бине</w:t>
      </w:r>
      <w:proofErr w:type="spellEnd"/>
      <w:r w:rsidRPr="0037003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)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эмоциональное самочувствие ребенка в семье можно с помощью проективных игровых методик, при использовании которых необходимо следовать принципу «не навреди».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этого:</w:t>
      </w:r>
    </w:p>
    <w:p w:rsidR="00370038" w:rsidRPr="00370038" w:rsidRDefault="00370038" w:rsidP="00370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формулировать свои утверждения прямолинейно;</w:t>
      </w:r>
    </w:p>
    <w:p w:rsidR="00370038" w:rsidRPr="00370038" w:rsidRDefault="00370038" w:rsidP="00370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предлагать ребенку «ранжировать» своих близких;</w:t>
      </w:r>
    </w:p>
    <w:p w:rsidR="00370038" w:rsidRPr="00370038" w:rsidRDefault="00370038" w:rsidP="00370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создавать стрессовых ситуаций, при которых у ребенка может возникнуть чувство обиды, вины и т. д.;</w:t>
      </w:r>
    </w:p>
    <w:p w:rsidR="00370038" w:rsidRPr="00370038" w:rsidRDefault="00370038" w:rsidP="0037003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надо четко определять, какую информацию и кому можно сообщать.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Методика </w:t>
      </w:r>
      <w:proofErr w:type="gramStart"/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используется в работе с детьми начиная</w:t>
      </w:r>
      <w:proofErr w:type="gramEnd"/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со старшего дошкольного возраста.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Цель:</w:t>
      </w: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изучение эмоциональных отношений ребенка с семьей. Методика направлена на определение позиции ребенка в семье. Тест позволяет качественно и количественно оценить чувства, которые ребенок испытывает к членам своей семьи и как он воспринимает их отношение к себе. Выявляются также типы психологических защит, используемые ребенком.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игры</w:t>
      </w: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ребенку предлагается роль почтальона, разносящего письма адресатам – членам своей семьи. Диагностическая задача – ребенок должен выразить свое эмоционально-оценочное отношение к каждому из адресатов, распределяя письма-послания по собственному усмотрению. Выполнение такой задачи не требует от ребенка ни чрезмерного умственного напряжения, ни обязательного участия речи, так как он получает готовое содержание посланий.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проводится индивидуально. Ребенок  приглашается в комнату, где находится игровой материал. Взрослый сообщает ребенку: </w:t>
      </w: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«Я хочу предложить тебе поиграть. Это игра в «Почту». Ты, конечно, знаешь, кто работает на почте и что он делает? (ребенок отвечает). Я хочу предложить тебе роль почтальона. Вот эти письма почтальон должен вручить адресатам».</w:t>
      </w: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этом перед мальчиками ставится игрушка - машинка, «</w:t>
      </w:r>
      <w:proofErr w:type="gramStart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груженая</w:t>
      </w:r>
      <w:proofErr w:type="gramEnd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почтой; девочкам предлагается красочная сумка почтальона, наполненная письмами и телеграммами. Пока ребенок рассматривает атрибуты к игре, взрослый продолжает: </w:t>
      </w: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«Обычно письма посылают родным и близким. Пусть эти письма почтальон принесет твоим маме и папе, бабушке (называются все члены семьи ребенка). Выбери фигурки, которые будут изображать твою маму, бабушку, папу и других родственников».</w:t>
      </w: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 выбирает из фигур те, которые будут обозначать членов его семьи – детей и взрослых. Отобранные фигурки устанавливаются на столе, оставаясь в поле зрения ребенка, у каждой свой почтовый ящик.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«В нашей игре пожелал участвовать Незнакомец, – сообщает взрослый и ставит на стол внешне неброскую фигурку Незнакомца. – В почтовый ящик незнакомца почтальон тоже может опускать письма, но только в том случае, когда </w:t>
      </w:r>
      <w:proofErr w:type="gramStart"/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какое-то</w:t>
      </w:r>
      <w:proofErr w:type="gramEnd"/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из писем он не захочет передать никому из своих близких».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предупредить механическое раскладывание писем по очереди в каждый ящик, важно напомнить ребенку после прочтения адреса (короткой фразе на конверте): </w:t>
      </w: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«Подумай, к кому из адресатов письмо с таким адресом относится больше всего? А теперь подумай, кому в ящик положить следующее письмо».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ребенок понимал, что чужие письма читать нельзя, взрослый до начала игры в доброжелательно-шутливой форме договаривается с ним считать содержание короткой фразы, которая ребенку будет прочитана, своеобразным адресом. Располагается такая фраза – «адреса» – на лицевой стороне конверта, а само письмо выглядит запечатанным.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 длится обычно не более 15 минут. По окончании ее ребенку предлагается подсчитать количество писем в каждом почтовом ящике. Переключение его из тесной ситуации, требующей эмоциональных оценок, на деятельность по счету, в которой отсутствует зримое напоминание о распределении эмоциональных предпочтений, успокаивает ребенка.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lastRenderedPageBreak/>
        <w:t>В игре используется 20 писем, из них 10 – с сообщениями об отношении ребенка к членам семьи: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Этого человека я люблю.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Этого человека я не люблю.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 этому человеку я скучаю.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 этому человеку я не скучаю.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 этим человеком я люблю играть, читать.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Иногда я боюсь этого человека.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Я часто рассказываю этому человеку свои секреты.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На этого человека я часто сержусь.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Этому человеку мне нравится помогать дома.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 этому человеку я никогда не обращусь за помощью.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Другие 10 писем содержат сообщение об отношении членов семьи к ребенку (на основе его представлений):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Этот человек меня любит.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Этот человек меня не любит.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Этот человек всегда веселый.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Этот человек на меня злится и сердится.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Этот человек меня всегда жалеет.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Этот человек часто наказывает меня и ругает.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Этот человек часто играет со мной.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Этот человек никогда не играет со мной.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Этот человек самый добрый и хороший.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Этот человек всегда все запрещает мне.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Обработка данных.</w:t>
      </w: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Здесь учитывается то, как распределились между всеми адресатами письма с положительнёй и отрицательной направленностью.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значение придается письмам следующего содержания: «Этого человека я люблю», «Этого человека я не люблю», «Этот человек меня любит», «Этот человек не любит меня», так как письма обладают наибольшей степенью информативности об избирательности эмоциональных отношений ребенка. Если одному и тому же лицу ребенок адресует сообщение с положительной эмоциональной окраской («Этот человек меня любит», «Этого человека я люблю»), а также другие письма положительной направленности, типа: «Этот человек самый добрый и хороший», «...веселый», «...часто со мной играет» и т. п., то можно предполагать взаимную симпатию и близость с этим взрослым, доверие со стороны малыша к этому человеку.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почтовый ящик, относящийся к той или иной фигурке, ребенком не опущено ни одного письма, содержание которого обладает наибольшей эмоциональной насыщенностью, типа: «Этого человека я люблю», «Этот человек меня любит», «Этот человек самый добрый», – такой факт говорит об эмоционально-невыраженном отношении к данному лицу (индифферентном). На безучастность будут указывать и письма, иллюстрирующие и бедность контактов с этим адресатом, типа: «К этому человеку я никогда не обращусь за помощью», «Этот человек никогда не играет со мной» и др.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негативном отношении маленького человека к взрослому, о наличии эмоциональных проблем в отношениях с ним будет свидетельствовать то, что ребенок опустит реальным членам семьи (а не эмоционально-нейтральной фигуре Незнакомца) письма с отрицательными посланиями, типа: «Этого человека я не люблю», «Этот человек не любит меня», «Этот человек часто наказывает меня и ругает» и т. д.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Адресованность</w:t>
      </w:r>
      <w:proofErr w:type="spellEnd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одному и тому же лицу </w:t>
      </w:r>
      <w:proofErr w:type="gramStart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писем</w:t>
      </w:r>
      <w:proofErr w:type="gramEnd"/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 положительным, так и с отрицательным отношением ребенка или с положительным и отрицательным отношением этого человека к ребенку можно расценивать как противоречивость чувств ребенка к этому члену семьи.</w:t>
      </w:r>
    </w:p>
    <w:p w:rsidR="00370038" w:rsidRPr="00370038" w:rsidRDefault="00370038" w:rsidP="0037003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3700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Кто-то из детей может адресовать послание «...я люблю», «...меня любит» эмоционально-нейтральной фигуре Незнакомца. Возможно, это свидетельствует об отсутствии у ребенка объекта любви и привязанности из числа близких людей.</w:t>
      </w:r>
    </w:p>
    <w:p w:rsidR="00456294" w:rsidRDefault="00456294"/>
    <w:sectPr w:rsidR="00456294" w:rsidSect="00456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03616"/>
    <w:multiLevelType w:val="multilevel"/>
    <w:tmpl w:val="6CDCB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038"/>
    <w:rsid w:val="00370038"/>
    <w:rsid w:val="00456294"/>
    <w:rsid w:val="00FF2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2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7003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70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0038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3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370038"/>
  </w:style>
  <w:style w:type="paragraph" w:customStyle="1" w:styleId="c0">
    <w:name w:val="c0"/>
    <w:basedOn w:val="a"/>
    <w:rsid w:val="00370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038"/>
  </w:style>
  <w:style w:type="character" w:customStyle="1" w:styleId="c2">
    <w:name w:val="c2"/>
    <w:basedOn w:val="a0"/>
    <w:rsid w:val="00370038"/>
  </w:style>
  <w:style w:type="character" w:customStyle="1" w:styleId="c12">
    <w:name w:val="c12"/>
    <w:basedOn w:val="a0"/>
    <w:rsid w:val="003700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9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1014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zabinessa@gmail.com</dc:creator>
  <cp:keywords/>
  <dc:description/>
  <cp:lastModifiedBy>zabinessa@gmail.com</cp:lastModifiedBy>
  <cp:revision>2</cp:revision>
  <dcterms:created xsi:type="dcterms:W3CDTF">2020-01-15T03:02:00Z</dcterms:created>
  <dcterms:modified xsi:type="dcterms:W3CDTF">2020-01-15T03:38:00Z</dcterms:modified>
</cp:coreProperties>
</file>