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28" w:rsidRPr="006D6528" w:rsidRDefault="006D6528" w:rsidP="006D6528">
      <w:pPr>
        <w:spacing w:after="0" w:line="240" w:lineRule="auto"/>
        <w:jc w:val="center"/>
        <w:outlineLvl w:val="0"/>
        <w:rPr>
          <w:rFonts w:ascii="Times New Roman" w:eastAsia="Times New Roman" w:hAnsi="Times New Roman" w:cs="Times New Roman"/>
          <w:color w:val="000000"/>
          <w:kern w:val="36"/>
          <w:sz w:val="24"/>
          <w:szCs w:val="24"/>
          <w:lang w:eastAsia="ru-RU"/>
        </w:rPr>
      </w:pPr>
      <w:r w:rsidRPr="006D6528">
        <w:rPr>
          <w:rFonts w:ascii="Times New Roman" w:eastAsia="Times New Roman" w:hAnsi="Times New Roman" w:cs="Times New Roman"/>
          <w:color w:val="000000"/>
          <w:kern w:val="36"/>
          <w:sz w:val="24"/>
          <w:szCs w:val="24"/>
          <w:lang w:eastAsia="ru-RU"/>
        </w:rPr>
        <w:t>Методика «Классификация предметов».</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 xml:space="preserve">Применяется для исследования процессов обобщения и абстрагирования, но дает также возможность анализа последовательности умозаключений, критичности и обдуманности действий больных, особенностей памяти, объема и устойчивости их внимания, личностных реакций больных на свои достижения и неудачи. Метод предложен К.Гольдштейном, видоизменен </w:t>
      </w:r>
      <w:proofErr w:type="spellStart"/>
      <w:r w:rsidRPr="006D6528">
        <w:rPr>
          <w:rFonts w:ascii="Times New Roman" w:eastAsia="Times New Roman" w:hAnsi="Times New Roman" w:cs="Times New Roman"/>
          <w:color w:val="000000"/>
          <w:sz w:val="24"/>
          <w:szCs w:val="24"/>
          <w:lang w:eastAsia="ru-RU"/>
        </w:rPr>
        <w:t>Л.С.Выготским</w:t>
      </w:r>
      <w:proofErr w:type="spellEnd"/>
      <w:r w:rsidRPr="006D6528">
        <w:rPr>
          <w:rFonts w:ascii="Times New Roman" w:eastAsia="Times New Roman" w:hAnsi="Times New Roman" w:cs="Times New Roman"/>
          <w:color w:val="000000"/>
          <w:sz w:val="24"/>
          <w:szCs w:val="24"/>
          <w:lang w:eastAsia="ru-RU"/>
        </w:rPr>
        <w:t xml:space="preserve"> и Б.В.Зейгарник.</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Для проведения эксперимента используется колода из 68 карточек, на которых изображены разнообразные предметы и живые существа.</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Перед началом эксперимента экспериментатор тщательно перетасовывает всю колоду карточек, подает ее испытуемому и говорит «Разложите эти карточки по группам - что к чему подходит». Это так называемый «глухой» этап инструкции. На первом этапе важно записать, как больной пытался ориентироваться в новом задании, сам ли он понял задачу. Начал ли он сразу объединять предметы по «сортам», либо стал класть рядом то, что в жизни часто бывает рядом (например, одежду и шкаф, морковь и кастрюлю, стакан и стол и т.д.).</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После того, как больной выкладывает на стол 15-20 карточек, экспериментатор оценивает составленные группы и начинается 2 этап работы.</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Инструкция: «Я уточню Вам условие задания. Вам нужно объединять карточки в группы на основании какого-то общего признака, и назвать каждую группу одним словом».</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Если больной правильно обобщает, анализирует и синтезирует, у него должны получиться следующие группы:</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proofErr w:type="gramStart"/>
      <w:r w:rsidRPr="006D6528">
        <w:rPr>
          <w:rFonts w:ascii="Times New Roman" w:eastAsia="Times New Roman" w:hAnsi="Times New Roman" w:cs="Times New Roman"/>
          <w:color w:val="000000"/>
          <w:sz w:val="24"/>
          <w:szCs w:val="24"/>
          <w:lang w:eastAsia="ru-RU"/>
        </w:rPr>
        <w:t>«Люди», «Животные», «Птицы», «Рыбы», «Насекомые», «Овощи», «Фрукты», «Грибы», «Деревья», «Цветы», «Измерительные приборы», «Школьные принадлежности», «Транспорт», «Мебель», «Одежда», «Посуда».</w:t>
      </w:r>
      <w:proofErr w:type="gramEnd"/>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Тогда экспериментатор переходит к третьему этапу классификации. На третьем этапе предлагается следующая инструкция: «Раньше Вы соединяли карточку с карточкой, а теперь нужно соединить группу с группой так, чтобы групп осталось всего три».</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Если испытуемый способен к сложным обобщениям, то он собирает три следующих группы «Живая природа», «Растения», «Неодушевленные предметы».</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 xml:space="preserve">При </w:t>
      </w:r>
      <w:proofErr w:type="spellStart"/>
      <w:r w:rsidRPr="006D6528">
        <w:rPr>
          <w:rFonts w:ascii="Times New Roman" w:eastAsia="Times New Roman" w:hAnsi="Times New Roman" w:cs="Times New Roman"/>
          <w:color w:val="000000"/>
          <w:sz w:val="24"/>
          <w:szCs w:val="24"/>
          <w:lang w:eastAsia="ru-RU"/>
        </w:rPr>
        <w:t>интеллектуально-мнестическом</w:t>
      </w:r>
      <w:proofErr w:type="spellEnd"/>
      <w:r w:rsidRPr="006D6528">
        <w:rPr>
          <w:rFonts w:ascii="Times New Roman" w:eastAsia="Times New Roman" w:hAnsi="Times New Roman" w:cs="Times New Roman"/>
          <w:color w:val="000000"/>
          <w:sz w:val="24"/>
          <w:szCs w:val="24"/>
          <w:lang w:eastAsia="ru-RU"/>
        </w:rPr>
        <w:t xml:space="preserve"> снижении по органическому (алкогольному) типу у больного часто возникают серьезные затруднения при выполнении таких мыслительных операций, как анализ, синтез, формирование понятий по обобщенному признаку. Тогда его мышление тяготеет к </w:t>
      </w:r>
      <w:proofErr w:type="gramStart"/>
      <w:r w:rsidRPr="006D6528">
        <w:rPr>
          <w:rFonts w:ascii="Times New Roman" w:eastAsia="Times New Roman" w:hAnsi="Times New Roman" w:cs="Times New Roman"/>
          <w:color w:val="000000"/>
          <w:sz w:val="24"/>
          <w:szCs w:val="24"/>
          <w:lang w:eastAsia="ru-RU"/>
        </w:rPr>
        <w:t>конкретному</w:t>
      </w:r>
      <w:proofErr w:type="gramEnd"/>
      <w:r w:rsidRPr="006D6528">
        <w:rPr>
          <w:rFonts w:ascii="Times New Roman" w:eastAsia="Times New Roman" w:hAnsi="Times New Roman" w:cs="Times New Roman"/>
          <w:color w:val="000000"/>
          <w:sz w:val="24"/>
          <w:szCs w:val="24"/>
          <w:lang w:eastAsia="ru-RU"/>
        </w:rPr>
        <w:t>, и он устанавливает конкретные ситуационные группы: например, объединяет бабочку с цветком, так как бабочки садятся на цветы, или объединяет моряка с пароходом и т. д. Такие испытуемые вообще не доходят до третьего этапа выполнения задания, эксперимент прекращается раньше.</w:t>
      </w:r>
    </w:p>
    <w:p w:rsidR="006D6528"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 xml:space="preserve">У больных шизофренией при выполнении этой методики наблюдается феномен искажения мыслительных операций. Решение такой мыслительной задачи, как классификация, предполагает анализ условий, выделение совокупности существенных признаков предметов, объединение понятий по этим общим признакам. Все эти возможности: выделения общего признака, сопоставления, обобщения, абстрагирования – остаются у больных шизофренией сохранными довольно долго, но тот признак (критерий), на который больной опирается при решении </w:t>
      </w:r>
      <w:proofErr w:type="spellStart"/>
      <w:r w:rsidRPr="006D6528">
        <w:rPr>
          <w:rFonts w:ascii="Times New Roman" w:eastAsia="Times New Roman" w:hAnsi="Times New Roman" w:cs="Times New Roman"/>
          <w:color w:val="000000"/>
          <w:sz w:val="24"/>
          <w:szCs w:val="24"/>
          <w:lang w:eastAsia="ru-RU"/>
        </w:rPr>
        <w:t>аадачи</w:t>
      </w:r>
      <w:proofErr w:type="spellEnd"/>
      <w:r w:rsidRPr="006D6528">
        <w:rPr>
          <w:rFonts w:ascii="Times New Roman" w:eastAsia="Times New Roman" w:hAnsi="Times New Roman" w:cs="Times New Roman"/>
          <w:color w:val="000000"/>
          <w:sz w:val="24"/>
          <w:szCs w:val="24"/>
          <w:lang w:eastAsia="ru-RU"/>
        </w:rPr>
        <w:t>, не является значимым, существенным. В использовании критериев больной не опирается на общечеловеческий опыт, не опирается на практику. Феномен отказа от общезначимых критериев, опора на латентные признаки в классификации и назван искажением. Например, больной объединяет птиц, самолет и пчелу на основании критерия, что они все «летающие» (а общий признак «живое</w:t>
      </w:r>
      <w:proofErr w:type="gramStart"/>
      <w:r w:rsidRPr="006D6528">
        <w:rPr>
          <w:rFonts w:ascii="Times New Roman" w:eastAsia="Times New Roman" w:hAnsi="Times New Roman" w:cs="Times New Roman"/>
          <w:color w:val="000000"/>
          <w:sz w:val="24"/>
          <w:szCs w:val="24"/>
          <w:lang w:eastAsia="ru-RU"/>
        </w:rPr>
        <w:t>»-</w:t>
      </w:r>
      <w:proofErr w:type="gramEnd"/>
      <w:r w:rsidRPr="006D6528">
        <w:rPr>
          <w:rFonts w:ascii="Times New Roman" w:eastAsia="Times New Roman" w:hAnsi="Times New Roman" w:cs="Times New Roman"/>
          <w:color w:val="000000"/>
          <w:sz w:val="24"/>
          <w:szCs w:val="24"/>
          <w:lang w:eastAsia="ru-RU"/>
        </w:rPr>
        <w:t>«неживое» ускользает от внимания больного).</w:t>
      </w:r>
    </w:p>
    <w:p w:rsidR="00456294" w:rsidRPr="006D6528" w:rsidRDefault="006D6528" w:rsidP="006D6528">
      <w:pPr>
        <w:spacing w:after="0" w:line="240" w:lineRule="auto"/>
        <w:rPr>
          <w:rFonts w:ascii="Times New Roman" w:eastAsia="Times New Roman" w:hAnsi="Times New Roman" w:cs="Times New Roman"/>
          <w:color w:val="000000"/>
          <w:sz w:val="24"/>
          <w:szCs w:val="24"/>
          <w:lang w:eastAsia="ru-RU"/>
        </w:rPr>
      </w:pPr>
      <w:r w:rsidRPr="006D6528">
        <w:rPr>
          <w:rFonts w:ascii="Times New Roman" w:eastAsia="Times New Roman" w:hAnsi="Times New Roman" w:cs="Times New Roman"/>
          <w:color w:val="000000"/>
          <w:sz w:val="24"/>
          <w:szCs w:val="24"/>
          <w:lang w:eastAsia="ru-RU"/>
        </w:rPr>
        <w:t xml:space="preserve">Методика «Классификация» выявляет также нарушения не только </w:t>
      </w:r>
      <w:proofErr w:type="spellStart"/>
      <w:r w:rsidRPr="006D6528">
        <w:rPr>
          <w:rFonts w:ascii="Times New Roman" w:eastAsia="Times New Roman" w:hAnsi="Times New Roman" w:cs="Times New Roman"/>
          <w:color w:val="000000"/>
          <w:sz w:val="24"/>
          <w:szCs w:val="24"/>
          <w:lang w:eastAsia="ru-RU"/>
        </w:rPr>
        <w:t>операционального</w:t>
      </w:r>
      <w:proofErr w:type="spellEnd"/>
      <w:r w:rsidRPr="006D6528">
        <w:rPr>
          <w:rFonts w:ascii="Times New Roman" w:eastAsia="Times New Roman" w:hAnsi="Times New Roman" w:cs="Times New Roman"/>
          <w:color w:val="000000"/>
          <w:sz w:val="24"/>
          <w:szCs w:val="24"/>
          <w:lang w:eastAsia="ru-RU"/>
        </w:rPr>
        <w:t xml:space="preserve">, но и мотивационного звена мышления у больных шизофренией, в частности, феномен </w:t>
      </w:r>
      <w:proofErr w:type="spellStart"/>
      <w:r w:rsidRPr="006D6528">
        <w:rPr>
          <w:rFonts w:ascii="Times New Roman" w:eastAsia="Times New Roman" w:hAnsi="Times New Roman" w:cs="Times New Roman"/>
          <w:color w:val="000000"/>
          <w:sz w:val="24"/>
          <w:szCs w:val="24"/>
          <w:lang w:eastAsia="ru-RU"/>
        </w:rPr>
        <w:t>разноплановости</w:t>
      </w:r>
      <w:proofErr w:type="spellEnd"/>
      <w:r w:rsidRPr="006D6528">
        <w:rPr>
          <w:rFonts w:ascii="Times New Roman" w:eastAsia="Times New Roman" w:hAnsi="Times New Roman" w:cs="Times New Roman"/>
          <w:color w:val="000000"/>
          <w:sz w:val="24"/>
          <w:szCs w:val="24"/>
          <w:lang w:eastAsia="ru-RU"/>
        </w:rPr>
        <w:t xml:space="preserve">: при решении одной и той же задачи больной исходит из разных установок, используя одновременно несколько критериев. При этом больной нечувствителен к противоречиям в суждениях. </w:t>
      </w:r>
      <w:proofErr w:type="gramStart"/>
      <w:r w:rsidRPr="006D6528">
        <w:rPr>
          <w:rFonts w:ascii="Times New Roman" w:eastAsia="Times New Roman" w:hAnsi="Times New Roman" w:cs="Times New Roman"/>
          <w:color w:val="000000"/>
          <w:sz w:val="24"/>
          <w:szCs w:val="24"/>
          <w:lang w:eastAsia="ru-RU"/>
        </w:rPr>
        <w:t>Например, больной начинает правильно раскладывать группы «Измерительные приборы», «Деревья», «Инструменты», и вдруг раскладывает следующие группы по доминирующему цвету («красные», «синие» и т.п. – другой критерий).</w:t>
      </w:r>
      <w:proofErr w:type="gramEnd"/>
      <w:r w:rsidRPr="006D6528">
        <w:rPr>
          <w:rFonts w:ascii="Times New Roman" w:eastAsia="Times New Roman" w:hAnsi="Times New Roman" w:cs="Times New Roman"/>
          <w:color w:val="000000"/>
          <w:sz w:val="24"/>
          <w:szCs w:val="24"/>
          <w:lang w:eastAsia="ru-RU"/>
        </w:rPr>
        <w:t xml:space="preserve"> Если экспериментатор говорит, что должно быть одно основание классификации – любое, но одно – больной шизофренией, как правило, отказывается исправлять ошибки, настаивая на правильности своего решения.</w:t>
      </w:r>
    </w:p>
    <w:sectPr w:rsidR="00456294" w:rsidRPr="006D6528" w:rsidSect="006D65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6528"/>
    <w:rsid w:val="00456294"/>
    <w:rsid w:val="006D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94"/>
  </w:style>
  <w:style w:type="paragraph" w:styleId="1">
    <w:name w:val="heading 1"/>
    <w:basedOn w:val="a"/>
    <w:link w:val="10"/>
    <w:uiPriority w:val="9"/>
    <w:qFormat/>
    <w:rsid w:val="006D6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5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65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5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zabinessa@gmail.com</dc:creator>
  <cp:keywords/>
  <dc:description/>
  <cp:lastModifiedBy>zabinessa@gmail.com</cp:lastModifiedBy>
  <cp:revision>2</cp:revision>
  <dcterms:created xsi:type="dcterms:W3CDTF">2020-01-14T19:54:00Z</dcterms:created>
  <dcterms:modified xsi:type="dcterms:W3CDTF">2020-01-14T19:55:00Z</dcterms:modified>
</cp:coreProperties>
</file>